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2432"/>
        <w:gridCol w:w="1716"/>
      </w:tblGrid>
      <w:tr w:rsidR="00437453" w:rsidRPr="00810D74" w:rsidTr="007472EE">
        <w:tc>
          <w:tcPr>
            <w:tcW w:w="9212" w:type="dxa"/>
            <w:gridSpan w:val="3"/>
            <w:shd w:val="clear" w:color="auto" w:fill="auto"/>
          </w:tcPr>
          <w:p w:rsidR="00437453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</w:p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OCENA MERYTORYCZNA</w:t>
            </w:r>
          </w:p>
          <w:p w:rsidR="00437453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(oceny dokonuje komisja konkursowa)</w:t>
            </w:r>
          </w:p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sz w:val="22"/>
                <w:szCs w:val="18"/>
              </w:rPr>
            </w:pPr>
          </w:p>
        </w:tc>
      </w:tr>
      <w:tr w:rsidR="00437453" w:rsidRPr="00810D74" w:rsidTr="007472EE">
        <w:tc>
          <w:tcPr>
            <w:tcW w:w="5014" w:type="dxa"/>
            <w:shd w:val="clear" w:color="auto" w:fill="D9D9D9"/>
            <w:vAlign w:val="center"/>
          </w:tcPr>
          <w:p w:rsidR="00437453" w:rsidRPr="00703D80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703D80">
              <w:rPr>
                <w:rFonts w:ascii="Garamond" w:hAnsi="Garamond" w:cs="Calibri"/>
                <w:b/>
                <w:sz w:val="22"/>
                <w:szCs w:val="18"/>
              </w:rPr>
              <w:t>Rodzaj kryterium</w:t>
            </w:r>
          </w:p>
        </w:tc>
        <w:tc>
          <w:tcPr>
            <w:tcW w:w="2465" w:type="dxa"/>
            <w:shd w:val="clear" w:color="auto" w:fill="D9D9D9"/>
          </w:tcPr>
          <w:p w:rsidR="00437453" w:rsidRPr="00703D80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703D80">
              <w:rPr>
                <w:rFonts w:ascii="Garamond" w:hAnsi="Garamond" w:cs="Calibri"/>
                <w:b/>
                <w:sz w:val="22"/>
                <w:szCs w:val="18"/>
              </w:rPr>
              <w:t>Maksymalna liczba punktów</w:t>
            </w:r>
          </w:p>
        </w:tc>
        <w:tc>
          <w:tcPr>
            <w:tcW w:w="1733" w:type="dxa"/>
            <w:shd w:val="clear" w:color="auto" w:fill="D9D9D9"/>
          </w:tcPr>
          <w:p w:rsidR="00437453" w:rsidRPr="00703D80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703D80">
              <w:rPr>
                <w:rFonts w:ascii="Garamond" w:hAnsi="Garamond" w:cs="Calibri"/>
                <w:b/>
                <w:sz w:val="22"/>
                <w:szCs w:val="18"/>
              </w:rPr>
              <w:t>Przyznana liczba punktów</w:t>
            </w:r>
          </w:p>
        </w:tc>
      </w:tr>
      <w:tr w:rsidR="00437453" w:rsidRPr="00810D74" w:rsidTr="007472EE">
        <w:tc>
          <w:tcPr>
            <w:tcW w:w="5014" w:type="dxa"/>
            <w:shd w:val="clear" w:color="auto" w:fill="auto"/>
            <w:vAlign w:val="center"/>
          </w:tcPr>
          <w:p w:rsidR="00437453" w:rsidRPr="00810D74" w:rsidRDefault="00437453" w:rsidP="007472EE">
            <w:pPr>
              <w:rPr>
                <w:rFonts w:ascii="Garamond" w:hAnsi="Garamond" w:cs="Calibri"/>
                <w:b/>
                <w:sz w:val="22"/>
                <w:szCs w:val="18"/>
              </w:rPr>
            </w:pPr>
          </w:p>
          <w:p w:rsidR="00437453" w:rsidRPr="00810D74" w:rsidRDefault="00437453" w:rsidP="007472EE">
            <w:pPr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 xml:space="preserve">Kalkulacja kosztów realizacji zadania </w:t>
            </w: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br/>
              <w:t>w odniesieniu do zakresu rzeczowego zadania</w:t>
            </w:r>
            <w:r>
              <w:rPr>
                <w:rFonts w:ascii="Garamond" w:hAnsi="Garamond" w:cs="Calibri"/>
                <w:b/>
                <w:sz w:val="22"/>
                <w:szCs w:val="18"/>
              </w:rPr>
              <w:t>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0 – 5 pkt</w:t>
            </w:r>
          </w:p>
        </w:tc>
        <w:tc>
          <w:tcPr>
            <w:tcW w:w="1733" w:type="dxa"/>
            <w:shd w:val="clear" w:color="auto" w:fill="auto"/>
          </w:tcPr>
          <w:p w:rsidR="00437453" w:rsidRPr="00810D74" w:rsidRDefault="00437453" w:rsidP="007472EE">
            <w:pPr>
              <w:rPr>
                <w:rFonts w:ascii="Garamond" w:hAnsi="Garamond" w:cs="Calibri Light"/>
                <w:sz w:val="22"/>
                <w:szCs w:val="18"/>
              </w:rPr>
            </w:pPr>
          </w:p>
        </w:tc>
      </w:tr>
      <w:tr w:rsidR="00437453" w:rsidRPr="00810D74" w:rsidTr="007472EE">
        <w:tc>
          <w:tcPr>
            <w:tcW w:w="5014" w:type="dxa"/>
            <w:shd w:val="clear" w:color="auto" w:fill="auto"/>
            <w:vAlign w:val="center"/>
          </w:tcPr>
          <w:p w:rsidR="00437453" w:rsidRPr="00810D74" w:rsidRDefault="00437453" w:rsidP="007472EE">
            <w:pPr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Proponowane własne działania promocyjne nieodpłatnej pomocy prawnej, nieodpłatnego poradnictwa obywatelskiego, w tym mediacji oraz edukacji prawnej</w:t>
            </w:r>
            <w:r>
              <w:rPr>
                <w:rFonts w:ascii="Garamond" w:hAnsi="Garamond" w:cs="Calibri"/>
                <w:b/>
                <w:sz w:val="22"/>
                <w:szCs w:val="18"/>
              </w:rPr>
              <w:t>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 xml:space="preserve"> 0 – 5 pkt</w:t>
            </w:r>
          </w:p>
        </w:tc>
        <w:tc>
          <w:tcPr>
            <w:tcW w:w="1733" w:type="dxa"/>
            <w:shd w:val="clear" w:color="auto" w:fill="auto"/>
          </w:tcPr>
          <w:p w:rsidR="00437453" w:rsidRPr="00810D74" w:rsidRDefault="00437453" w:rsidP="007472EE">
            <w:pPr>
              <w:rPr>
                <w:rFonts w:ascii="Garamond" w:hAnsi="Garamond" w:cs="Calibri Light"/>
                <w:sz w:val="22"/>
                <w:szCs w:val="18"/>
              </w:rPr>
            </w:pPr>
          </w:p>
        </w:tc>
      </w:tr>
      <w:tr w:rsidR="00437453" w:rsidRPr="00810D74" w:rsidTr="007472EE">
        <w:tc>
          <w:tcPr>
            <w:tcW w:w="5014" w:type="dxa"/>
            <w:shd w:val="clear" w:color="auto" w:fill="auto"/>
            <w:vAlign w:val="center"/>
          </w:tcPr>
          <w:p w:rsidR="00437453" w:rsidRPr="00810D74" w:rsidRDefault="00437453" w:rsidP="007472EE">
            <w:pPr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Mobilność punktu – możliwość świadczenia nieodpłatnej pomocy prawnej oraz nieodpłatnego poradnictwa obywatelskiego poza punktem albo za pośrednictwem środków porozumiewania się na odległość.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trike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 xml:space="preserve">  0  -  5 pkt</w:t>
            </w:r>
          </w:p>
        </w:tc>
        <w:tc>
          <w:tcPr>
            <w:tcW w:w="1733" w:type="dxa"/>
            <w:shd w:val="clear" w:color="auto" w:fill="auto"/>
          </w:tcPr>
          <w:p w:rsidR="00437453" w:rsidRPr="00810D74" w:rsidRDefault="00437453" w:rsidP="007472EE">
            <w:pPr>
              <w:rPr>
                <w:rFonts w:ascii="Garamond" w:hAnsi="Garamond" w:cs="Calibri Light"/>
                <w:sz w:val="22"/>
                <w:szCs w:val="18"/>
              </w:rPr>
            </w:pPr>
          </w:p>
        </w:tc>
      </w:tr>
      <w:tr w:rsidR="00437453" w:rsidRPr="00810D74" w:rsidTr="007472EE">
        <w:tc>
          <w:tcPr>
            <w:tcW w:w="5014" w:type="dxa"/>
            <w:shd w:val="clear" w:color="auto" w:fill="auto"/>
            <w:vAlign w:val="center"/>
          </w:tcPr>
          <w:p w:rsidR="00437453" w:rsidRPr="00810D74" w:rsidRDefault="00437453" w:rsidP="007472EE">
            <w:pPr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Atrakcyjność wykonania zadań z zakresu edukacji prawnej w rozumieniu ustawy o nieodpłatnej pomocy prawnej, nieodpłatnego poradnictwa obywatelskiego oraz edukacji prawnej</w:t>
            </w:r>
            <w:r>
              <w:rPr>
                <w:rFonts w:ascii="Garamond" w:hAnsi="Garamond" w:cs="Calibri"/>
                <w:b/>
                <w:sz w:val="22"/>
                <w:szCs w:val="18"/>
              </w:rPr>
              <w:t>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0 – 3 pkt</w:t>
            </w:r>
          </w:p>
        </w:tc>
        <w:tc>
          <w:tcPr>
            <w:tcW w:w="1733" w:type="dxa"/>
            <w:shd w:val="clear" w:color="auto" w:fill="auto"/>
          </w:tcPr>
          <w:p w:rsidR="00437453" w:rsidRPr="00810D74" w:rsidRDefault="00437453" w:rsidP="007472EE">
            <w:pPr>
              <w:rPr>
                <w:rFonts w:ascii="Garamond" w:hAnsi="Garamond" w:cs="Calibri Light"/>
                <w:sz w:val="22"/>
                <w:szCs w:val="18"/>
              </w:rPr>
            </w:pPr>
          </w:p>
        </w:tc>
      </w:tr>
      <w:tr w:rsidR="00437453" w:rsidRPr="00810D74" w:rsidTr="007472EE">
        <w:trPr>
          <w:trHeight w:val="760"/>
        </w:trPr>
        <w:tc>
          <w:tcPr>
            <w:tcW w:w="5014" w:type="dxa"/>
            <w:shd w:val="clear" w:color="auto" w:fill="auto"/>
          </w:tcPr>
          <w:p w:rsidR="00437453" w:rsidRPr="00810D74" w:rsidRDefault="00437453" w:rsidP="007472EE">
            <w:pPr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>Planowany wkład rzeczowy, osobowy w tym świadczenia wolontariuszy i praca społeczna członków organizacji.</w:t>
            </w:r>
          </w:p>
        </w:tc>
        <w:tc>
          <w:tcPr>
            <w:tcW w:w="2465" w:type="dxa"/>
            <w:shd w:val="clear" w:color="auto" w:fill="auto"/>
          </w:tcPr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</w:p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 xml:space="preserve"> 0 – 4 pkt</w:t>
            </w:r>
          </w:p>
          <w:p w:rsidR="00437453" w:rsidRPr="00810D74" w:rsidRDefault="00437453" w:rsidP="007472EE">
            <w:pPr>
              <w:jc w:val="center"/>
              <w:rPr>
                <w:rFonts w:ascii="Garamond" w:hAnsi="Garamond" w:cs="Calibri Light"/>
                <w:sz w:val="22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437453" w:rsidRPr="00810D74" w:rsidRDefault="00437453" w:rsidP="007472EE">
            <w:pPr>
              <w:widowControl/>
              <w:suppressAutoHyphens w:val="0"/>
              <w:rPr>
                <w:rFonts w:ascii="Garamond" w:hAnsi="Garamond" w:cs="Calibri Light"/>
                <w:sz w:val="22"/>
                <w:szCs w:val="18"/>
              </w:rPr>
            </w:pPr>
          </w:p>
          <w:p w:rsidR="00437453" w:rsidRPr="00810D74" w:rsidRDefault="00437453" w:rsidP="007472EE">
            <w:pPr>
              <w:widowControl/>
              <w:suppressAutoHyphens w:val="0"/>
              <w:rPr>
                <w:rFonts w:ascii="Garamond" w:hAnsi="Garamond" w:cs="Calibri Light"/>
                <w:sz w:val="22"/>
                <w:szCs w:val="18"/>
              </w:rPr>
            </w:pPr>
          </w:p>
          <w:p w:rsidR="00437453" w:rsidRPr="00810D74" w:rsidRDefault="00437453" w:rsidP="007472EE">
            <w:pPr>
              <w:widowControl/>
              <w:suppressAutoHyphens w:val="0"/>
              <w:rPr>
                <w:rFonts w:ascii="Garamond" w:hAnsi="Garamond" w:cs="Calibri Light"/>
                <w:sz w:val="22"/>
                <w:szCs w:val="18"/>
              </w:rPr>
            </w:pPr>
          </w:p>
          <w:p w:rsidR="00437453" w:rsidRPr="00810D74" w:rsidRDefault="00437453" w:rsidP="007472EE">
            <w:pPr>
              <w:jc w:val="center"/>
              <w:rPr>
                <w:rFonts w:ascii="Garamond" w:hAnsi="Garamond" w:cs="Calibri Light"/>
                <w:sz w:val="22"/>
                <w:szCs w:val="18"/>
              </w:rPr>
            </w:pPr>
          </w:p>
        </w:tc>
      </w:tr>
      <w:tr w:rsidR="00437453" w:rsidRPr="00810D74" w:rsidTr="007472EE">
        <w:trPr>
          <w:trHeight w:val="510"/>
        </w:trPr>
        <w:tc>
          <w:tcPr>
            <w:tcW w:w="5014" w:type="dxa"/>
            <w:shd w:val="clear" w:color="auto" w:fill="auto"/>
          </w:tcPr>
          <w:p w:rsidR="00437453" w:rsidRPr="00810D74" w:rsidRDefault="00437453" w:rsidP="007472EE">
            <w:pPr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 xml:space="preserve">Doświadczenie w realizacji projektów o podobnym </w:t>
            </w:r>
            <w:r>
              <w:rPr>
                <w:rFonts w:ascii="Garamond" w:hAnsi="Garamond" w:cs="Calibri"/>
                <w:b/>
                <w:sz w:val="22"/>
                <w:szCs w:val="18"/>
              </w:rPr>
              <w:t>charakterze.</w:t>
            </w:r>
          </w:p>
        </w:tc>
        <w:tc>
          <w:tcPr>
            <w:tcW w:w="2465" w:type="dxa"/>
            <w:shd w:val="clear" w:color="auto" w:fill="auto"/>
          </w:tcPr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</w:p>
          <w:p w:rsidR="00437453" w:rsidRPr="00810D74" w:rsidRDefault="00437453" w:rsidP="007472EE">
            <w:pPr>
              <w:jc w:val="center"/>
              <w:rPr>
                <w:rFonts w:ascii="Garamond" w:hAnsi="Garamond" w:cs="Calibri"/>
                <w:b/>
                <w:sz w:val="22"/>
                <w:szCs w:val="18"/>
              </w:rPr>
            </w:pPr>
            <w:r w:rsidRPr="00810D74">
              <w:rPr>
                <w:rFonts w:ascii="Garamond" w:hAnsi="Garamond" w:cs="Calibri"/>
                <w:b/>
                <w:sz w:val="22"/>
                <w:szCs w:val="18"/>
              </w:rPr>
              <w:t xml:space="preserve">0 – 3 pkt </w:t>
            </w:r>
          </w:p>
        </w:tc>
        <w:tc>
          <w:tcPr>
            <w:tcW w:w="1733" w:type="dxa"/>
            <w:shd w:val="clear" w:color="auto" w:fill="auto"/>
          </w:tcPr>
          <w:p w:rsidR="00437453" w:rsidRPr="00810D74" w:rsidRDefault="00437453" w:rsidP="007472EE">
            <w:pPr>
              <w:jc w:val="center"/>
              <w:rPr>
                <w:rFonts w:ascii="Garamond" w:hAnsi="Garamond" w:cs="Calibri Light"/>
                <w:sz w:val="22"/>
                <w:szCs w:val="18"/>
              </w:rPr>
            </w:pPr>
          </w:p>
        </w:tc>
      </w:tr>
      <w:tr w:rsidR="00437453" w:rsidRPr="00810D74" w:rsidTr="007472EE">
        <w:tc>
          <w:tcPr>
            <w:tcW w:w="5014" w:type="dxa"/>
            <w:shd w:val="clear" w:color="auto" w:fill="auto"/>
            <w:vAlign w:val="center"/>
          </w:tcPr>
          <w:p w:rsidR="00437453" w:rsidRPr="00810D74" w:rsidRDefault="00437453" w:rsidP="007472EE">
            <w:pPr>
              <w:pStyle w:val="Styl"/>
              <w:suppressAutoHyphens/>
              <w:spacing w:before="120" w:after="120" w:line="276" w:lineRule="auto"/>
              <w:jc w:val="right"/>
              <w:rPr>
                <w:rFonts w:ascii="Garamond" w:hAnsi="Garamond" w:cs="Times New Roman"/>
                <w:b/>
                <w:bCs/>
                <w:w w:val="113"/>
                <w:sz w:val="22"/>
                <w:szCs w:val="22"/>
              </w:rPr>
            </w:pPr>
            <w:r w:rsidRPr="00810D74">
              <w:rPr>
                <w:rFonts w:ascii="Garamond" w:hAnsi="Garamond" w:cs="Times New Roman"/>
                <w:b/>
                <w:bCs/>
                <w:w w:val="113"/>
                <w:sz w:val="22"/>
                <w:szCs w:val="22"/>
              </w:rPr>
              <w:t>RAZEM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37453" w:rsidRPr="00810D74" w:rsidRDefault="00437453" w:rsidP="007472EE">
            <w:pPr>
              <w:pStyle w:val="Styl"/>
              <w:suppressAutoHyphens/>
              <w:spacing w:before="120" w:after="120" w:line="276" w:lineRule="auto"/>
              <w:jc w:val="center"/>
              <w:rPr>
                <w:rFonts w:ascii="Garamond" w:hAnsi="Garamond" w:cs="Times New Roman"/>
                <w:b/>
                <w:bCs/>
                <w:w w:val="113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w w:val="113"/>
                <w:sz w:val="22"/>
                <w:szCs w:val="22"/>
              </w:rPr>
              <w:t>0-</w:t>
            </w:r>
            <w:r w:rsidRPr="00810D74">
              <w:rPr>
                <w:rFonts w:ascii="Garamond" w:hAnsi="Garamond" w:cs="Times New Roman"/>
                <w:b/>
                <w:bCs/>
                <w:w w:val="113"/>
                <w:sz w:val="22"/>
                <w:szCs w:val="22"/>
              </w:rPr>
              <w:t>25 pkt</w:t>
            </w:r>
          </w:p>
        </w:tc>
        <w:tc>
          <w:tcPr>
            <w:tcW w:w="1733" w:type="dxa"/>
            <w:shd w:val="clear" w:color="auto" w:fill="auto"/>
          </w:tcPr>
          <w:p w:rsidR="00437453" w:rsidRPr="00810D74" w:rsidRDefault="00437453" w:rsidP="007472EE">
            <w:pPr>
              <w:rPr>
                <w:rFonts w:ascii="Garamond" w:hAnsi="Garamond" w:cs="Calibri Light"/>
                <w:sz w:val="22"/>
                <w:szCs w:val="18"/>
              </w:rPr>
            </w:pPr>
          </w:p>
        </w:tc>
      </w:tr>
    </w:tbl>
    <w:p w:rsidR="00A122DB" w:rsidRDefault="00A122DB">
      <w:bookmarkStart w:id="0" w:name="_GoBack"/>
      <w:bookmarkEnd w:id="0"/>
    </w:p>
    <w:sectPr w:rsidR="00A1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3"/>
    <w:rsid w:val="00437453"/>
    <w:rsid w:val="00A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8D16-6DC0-408B-95F9-8ABE1F9A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4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37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Napiontek</dc:creator>
  <cp:keywords/>
  <dc:description/>
  <cp:lastModifiedBy>Teresa Napiontek</cp:lastModifiedBy>
  <cp:revision>1</cp:revision>
  <dcterms:created xsi:type="dcterms:W3CDTF">2022-10-26T13:26:00Z</dcterms:created>
  <dcterms:modified xsi:type="dcterms:W3CDTF">2022-10-26T13:26:00Z</dcterms:modified>
</cp:coreProperties>
</file>